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C5" w:rsidRDefault="00D479E1" w:rsidP="00D649F4">
      <w:pPr>
        <w:pStyle w:val="NoSpacing"/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  <w:lang w:val="en-US"/>
        </w:rPr>
        <w:t xml:space="preserve">The </w:t>
      </w:r>
      <w:r w:rsidR="00DA46C5" w:rsidRPr="00DA46C5">
        <w:rPr>
          <w:b/>
          <w:color w:val="002060"/>
          <w:sz w:val="36"/>
          <w:szCs w:val="36"/>
          <w:lang w:val="en-US"/>
        </w:rPr>
        <w:t>Kwok Scholarships</w:t>
      </w:r>
      <w:r>
        <w:rPr>
          <w:b/>
          <w:color w:val="002060"/>
          <w:sz w:val="36"/>
          <w:szCs w:val="36"/>
          <w:lang w:val="en-US"/>
        </w:rPr>
        <w:t xml:space="preserve"> </w:t>
      </w:r>
      <w:r w:rsidR="00D15B5A">
        <w:rPr>
          <w:b/>
          <w:color w:val="002060"/>
          <w:sz w:val="36"/>
          <w:szCs w:val="36"/>
          <w:lang w:val="en-US"/>
        </w:rPr>
        <w:t>for u</w:t>
      </w:r>
      <w:r>
        <w:rPr>
          <w:b/>
          <w:color w:val="002060"/>
          <w:sz w:val="36"/>
          <w:szCs w:val="36"/>
          <w:lang w:val="en-US"/>
        </w:rPr>
        <w:t>ndergraduate</w:t>
      </w:r>
      <w:r w:rsidR="00D15B5A">
        <w:rPr>
          <w:b/>
          <w:color w:val="002060"/>
          <w:sz w:val="36"/>
          <w:szCs w:val="36"/>
          <w:lang w:val="en-US"/>
        </w:rPr>
        <w:t xml:space="preserve"> study</w:t>
      </w:r>
    </w:p>
    <w:p w:rsidR="003C0291" w:rsidRDefault="003C0291" w:rsidP="00D649F4">
      <w:pPr>
        <w:pStyle w:val="NoSpacing"/>
        <w:rPr>
          <w:lang w:val="en-US"/>
        </w:rPr>
      </w:pPr>
    </w:p>
    <w:p w:rsidR="00056295" w:rsidRDefault="00056295" w:rsidP="003C0291">
      <w:pPr>
        <w:pStyle w:val="NoSpacing"/>
        <w:ind w:left="2880" w:hanging="2880"/>
        <w:rPr>
          <w:lang w:val="en-US"/>
        </w:rPr>
      </w:pPr>
      <w:r>
        <w:rPr>
          <w:lang w:val="en-US"/>
        </w:rPr>
        <w:t>Overview:</w:t>
      </w:r>
      <w:r>
        <w:rPr>
          <w:lang w:val="en-US"/>
        </w:rPr>
        <w:tab/>
      </w:r>
      <w:r w:rsidR="00C47F7A">
        <w:rPr>
          <w:lang w:val="en-US"/>
        </w:rPr>
        <w:t xml:space="preserve">Established by Dr. Walter Kwok, the </w:t>
      </w:r>
      <w:r>
        <w:rPr>
          <w:lang w:val="en-US"/>
        </w:rPr>
        <w:t>Kwok Scholarship</w:t>
      </w:r>
      <w:r w:rsidR="00C47F7A">
        <w:rPr>
          <w:lang w:val="en-US"/>
        </w:rPr>
        <w:t xml:space="preserve">s will provide </w:t>
      </w:r>
      <w:r>
        <w:rPr>
          <w:lang w:val="en-US"/>
        </w:rPr>
        <w:t xml:space="preserve">full funding </w:t>
      </w:r>
      <w:r w:rsidR="00C47F7A">
        <w:rPr>
          <w:lang w:val="en-US"/>
        </w:rPr>
        <w:t xml:space="preserve">for two exceptional undergraduate </w:t>
      </w:r>
      <w:r>
        <w:rPr>
          <w:lang w:val="en-US"/>
        </w:rPr>
        <w:t xml:space="preserve">students from Hong Kong and China </w:t>
      </w:r>
      <w:r w:rsidR="00C47F7A">
        <w:rPr>
          <w:lang w:val="en-US"/>
        </w:rPr>
        <w:t>ea</w:t>
      </w:r>
      <w:bookmarkStart w:id="0" w:name="_GoBack"/>
      <w:bookmarkEnd w:id="0"/>
      <w:r w:rsidR="00C47F7A">
        <w:rPr>
          <w:lang w:val="en-US"/>
        </w:rPr>
        <w:t xml:space="preserve">ch year </w:t>
      </w:r>
      <w:r>
        <w:rPr>
          <w:lang w:val="en-US"/>
        </w:rPr>
        <w:t xml:space="preserve">who </w:t>
      </w:r>
      <w:r w:rsidR="00DD3751">
        <w:rPr>
          <w:lang w:val="en-US"/>
        </w:rPr>
        <w:t xml:space="preserve">intend to </w:t>
      </w:r>
      <w:r w:rsidR="00C47F7A">
        <w:rPr>
          <w:lang w:val="en-US"/>
        </w:rPr>
        <w:t>return</w:t>
      </w:r>
      <w:r w:rsidR="00DD3751">
        <w:rPr>
          <w:lang w:val="en-US"/>
        </w:rPr>
        <w:t xml:space="preserve"> </w:t>
      </w:r>
      <w:r w:rsidR="00C47F7A">
        <w:rPr>
          <w:lang w:val="en-US"/>
        </w:rPr>
        <w:t xml:space="preserve">to Hong Kong </w:t>
      </w:r>
      <w:r w:rsidR="00DD3751">
        <w:rPr>
          <w:lang w:val="en-US"/>
        </w:rPr>
        <w:t xml:space="preserve">or </w:t>
      </w:r>
      <w:r w:rsidR="00C47F7A">
        <w:rPr>
          <w:lang w:val="en-US"/>
        </w:rPr>
        <w:t xml:space="preserve">China </w:t>
      </w:r>
      <w:r w:rsidR="00DD3751">
        <w:rPr>
          <w:lang w:val="en-US"/>
        </w:rPr>
        <w:t xml:space="preserve">on completion of their studies </w:t>
      </w:r>
      <w:r w:rsidR="00C47F7A">
        <w:rPr>
          <w:lang w:val="en-US"/>
        </w:rPr>
        <w:t>to develop</w:t>
      </w:r>
      <w:r w:rsidR="00DD3751">
        <w:rPr>
          <w:lang w:val="en-US"/>
        </w:rPr>
        <w:t xml:space="preserve"> </w:t>
      </w:r>
      <w:r>
        <w:rPr>
          <w:lang w:val="en-US"/>
        </w:rPr>
        <w:t xml:space="preserve">a career in </w:t>
      </w:r>
      <w:r w:rsidR="00C47F7A">
        <w:rPr>
          <w:lang w:val="en-US"/>
        </w:rPr>
        <w:t>public service</w:t>
      </w:r>
      <w:r w:rsidR="00DD3751">
        <w:rPr>
          <w:lang w:val="en-US"/>
        </w:rPr>
        <w:t xml:space="preserve"> for the </w:t>
      </w:r>
      <w:r w:rsidR="006A1A13">
        <w:rPr>
          <w:lang w:val="en-US"/>
        </w:rPr>
        <w:t xml:space="preserve">benefit of the Hong Kong community and </w:t>
      </w:r>
      <w:r w:rsidR="00DD3751">
        <w:rPr>
          <w:lang w:val="en-US"/>
        </w:rPr>
        <w:t>betterment of China.</w:t>
      </w:r>
    </w:p>
    <w:p w:rsidR="00056295" w:rsidRDefault="00056295" w:rsidP="008C09F4">
      <w:pPr>
        <w:pStyle w:val="NoSpacing"/>
        <w:rPr>
          <w:lang w:val="en-US"/>
        </w:rPr>
      </w:pPr>
    </w:p>
    <w:p w:rsidR="003C0291" w:rsidRDefault="003C0291" w:rsidP="003C0291">
      <w:pPr>
        <w:pStyle w:val="NoSpacing"/>
        <w:ind w:left="2880" w:hanging="2880"/>
        <w:rPr>
          <w:lang w:val="en-US"/>
        </w:rPr>
      </w:pPr>
      <w:r>
        <w:rPr>
          <w:lang w:val="en-US"/>
        </w:rPr>
        <w:t xml:space="preserve">Number of scholarships: </w:t>
      </w:r>
      <w:r>
        <w:rPr>
          <w:lang w:val="en-US"/>
        </w:rPr>
        <w:tab/>
      </w:r>
      <w:r w:rsidR="00C47F7A">
        <w:rPr>
          <w:lang w:val="en-US"/>
        </w:rPr>
        <w:t>Two</w:t>
      </w:r>
      <w:r>
        <w:rPr>
          <w:lang w:val="en-US"/>
        </w:rPr>
        <w:t xml:space="preserve"> new scholarships </w:t>
      </w:r>
      <w:r w:rsidR="00C47F7A">
        <w:rPr>
          <w:lang w:val="en-US"/>
        </w:rPr>
        <w:t xml:space="preserve">each </w:t>
      </w:r>
      <w:r>
        <w:rPr>
          <w:lang w:val="en-US"/>
        </w:rPr>
        <w:t>year</w:t>
      </w:r>
      <w:r w:rsidR="00C47F7A">
        <w:rPr>
          <w:lang w:val="en-US"/>
        </w:rPr>
        <w:t xml:space="preserve"> in 2015/16, 2016/17, 2017/18</w:t>
      </w:r>
    </w:p>
    <w:p w:rsidR="00056295" w:rsidRDefault="00056295" w:rsidP="00D479E1">
      <w:pPr>
        <w:pStyle w:val="NoSpacing"/>
        <w:ind w:left="2880" w:hanging="2880"/>
        <w:rPr>
          <w:lang w:val="en-US"/>
        </w:rPr>
      </w:pPr>
    </w:p>
    <w:p w:rsidR="003C0291" w:rsidRDefault="003C0291" w:rsidP="00D479E1">
      <w:pPr>
        <w:pStyle w:val="NoSpacing"/>
        <w:ind w:left="2880" w:hanging="2880"/>
        <w:rPr>
          <w:lang w:val="en-US"/>
        </w:rPr>
      </w:pPr>
      <w:r>
        <w:rPr>
          <w:lang w:val="en-US"/>
        </w:rPr>
        <w:t xml:space="preserve">Duration of scholarships: </w:t>
      </w:r>
      <w:r>
        <w:rPr>
          <w:lang w:val="en-US"/>
        </w:rPr>
        <w:tab/>
      </w:r>
      <w:r w:rsidR="00C47F7A">
        <w:rPr>
          <w:lang w:val="en-US"/>
        </w:rPr>
        <w:t>Tenable for the f</w:t>
      </w:r>
      <w:r>
        <w:rPr>
          <w:lang w:val="en-US"/>
        </w:rPr>
        <w:t xml:space="preserve">ull duration of </w:t>
      </w:r>
      <w:r w:rsidR="00C47F7A">
        <w:rPr>
          <w:lang w:val="en-US"/>
        </w:rPr>
        <w:t xml:space="preserve">a </w:t>
      </w:r>
      <w:r>
        <w:rPr>
          <w:lang w:val="en-US"/>
        </w:rPr>
        <w:t xml:space="preserve">standard </w:t>
      </w:r>
      <w:r w:rsidR="00C47F7A">
        <w:rPr>
          <w:lang w:val="en-US"/>
        </w:rPr>
        <w:t>undergraduate </w:t>
      </w:r>
      <w:r w:rsidR="00D479E1">
        <w:rPr>
          <w:lang w:val="en-US"/>
        </w:rPr>
        <w:t>course</w:t>
      </w:r>
      <w:r w:rsidR="0006107E">
        <w:rPr>
          <w:lang w:val="en-US"/>
        </w:rPr>
        <w:t xml:space="preserve"> (</w:t>
      </w:r>
      <w:r>
        <w:rPr>
          <w:lang w:val="en-US"/>
        </w:rPr>
        <w:t>3</w:t>
      </w:r>
      <w:r w:rsidR="00D479E1">
        <w:rPr>
          <w:lang w:val="en-US"/>
        </w:rPr>
        <w:t xml:space="preserve"> </w:t>
      </w:r>
      <w:r w:rsidR="00177CCC">
        <w:rPr>
          <w:lang w:val="en-US"/>
        </w:rPr>
        <w:t xml:space="preserve">or 4 years in length) </w:t>
      </w:r>
    </w:p>
    <w:p w:rsidR="00056295" w:rsidRDefault="00056295" w:rsidP="003C0291">
      <w:pPr>
        <w:pStyle w:val="NoSpacing"/>
        <w:ind w:left="2880" w:hanging="2880"/>
        <w:rPr>
          <w:lang w:val="en-US"/>
        </w:rPr>
      </w:pPr>
    </w:p>
    <w:p w:rsidR="003C0291" w:rsidRDefault="003C0291" w:rsidP="003C0291">
      <w:pPr>
        <w:pStyle w:val="NoSpacing"/>
        <w:ind w:left="2880" w:hanging="2880"/>
        <w:rPr>
          <w:lang w:val="en-US"/>
        </w:rPr>
      </w:pPr>
      <w:r>
        <w:rPr>
          <w:lang w:val="en-US"/>
        </w:rPr>
        <w:t xml:space="preserve">Value of each scholarship: </w:t>
      </w:r>
      <w:r>
        <w:rPr>
          <w:lang w:val="en-US"/>
        </w:rPr>
        <w:tab/>
      </w:r>
      <w:r w:rsidR="00177CCC">
        <w:rPr>
          <w:lang w:val="en-US"/>
        </w:rPr>
        <w:t>University t</w:t>
      </w:r>
      <w:r>
        <w:rPr>
          <w:lang w:val="en-US"/>
        </w:rPr>
        <w:t>uition</w:t>
      </w:r>
      <w:r w:rsidR="00177CCC">
        <w:rPr>
          <w:lang w:val="en-US"/>
        </w:rPr>
        <w:t xml:space="preserve"> fees and</w:t>
      </w:r>
      <w:r>
        <w:rPr>
          <w:lang w:val="en-US"/>
        </w:rPr>
        <w:t xml:space="preserve"> college fees, </w:t>
      </w:r>
      <w:r w:rsidR="00467FEF">
        <w:rPr>
          <w:lang w:val="en-US"/>
        </w:rPr>
        <w:t xml:space="preserve">a </w:t>
      </w:r>
      <w:r w:rsidR="00177CCC">
        <w:rPr>
          <w:lang w:val="en-US"/>
        </w:rPr>
        <w:t>grant for living costs</w:t>
      </w:r>
      <w:r w:rsidR="00D479E1">
        <w:rPr>
          <w:lang w:val="en-US"/>
        </w:rPr>
        <w:t xml:space="preserve">, visa </w:t>
      </w:r>
      <w:r w:rsidR="00177CCC">
        <w:rPr>
          <w:lang w:val="en-US"/>
        </w:rPr>
        <w:t>costs</w:t>
      </w:r>
      <w:r w:rsidR="00467FEF">
        <w:rPr>
          <w:lang w:val="en-US"/>
        </w:rPr>
        <w:t xml:space="preserve"> and</w:t>
      </w:r>
      <w:r w:rsidR="00110055">
        <w:rPr>
          <w:lang w:val="en-US"/>
        </w:rPr>
        <w:t xml:space="preserve"> </w:t>
      </w:r>
      <w:r w:rsidR="00505F8F">
        <w:rPr>
          <w:lang w:val="en-US"/>
        </w:rPr>
        <w:t xml:space="preserve">health </w:t>
      </w:r>
      <w:r w:rsidR="00D479E1">
        <w:rPr>
          <w:lang w:val="en-US"/>
        </w:rPr>
        <w:t>insurance</w:t>
      </w:r>
      <w:r w:rsidR="00467FEF">
        <w:rPr>
          <w:lang w:val="en-US"/>
        </w:rPr>
        <w:t xml:space="preserve"> costs</w:t>
      </w:r>
      <w:r w:rsidR="00110055">
        <w:rPr>
          <w:lang w:val="en-US"/>
        </w:rPr>
        <w:t xml:space="preserve">.  </w:t>
      </w:r>
      <w:r w:rsidR="0006107E">
        <w:rPr>
          <w:lang w:val="en-US"/>
        </w:rPr>
        <w:t>Travel costs are not</w:t>
      </w:r>
      <w:r w:rsidR="00467FEF">
        <w:rPr>
          <w:lang w:val="en-US"/>
        </w:rPr>
        <w:t xml:space="preserve"> </w:t>
      </w:r>
      <w:r w:rsidR="0006107E">
        <w:rPr>
          <w:lang w:val="en-US"/>
        </w:rPr>
        <w:t>covered</w:t>
      </w:r>
      <w:r w:rsidR="00467FEF">
        <w:rPr>
          <w:lang w:val="en-US"/>
        </w:rPr>
        <w:t xml:space="preserve"> as part of the scholarship</w:t>
      </w:r>
      <w:r w:rsidR="0006107E">
        <w:rPr>
          <w:lang w:val="en-US"/>
        </w:rPr>
        <w:t>.</w:t>
      </w:r>
    </w:p>
    <w:p w:rsidR="00056295" w:rsidRDefault="00056295" w:rsidP="003C0291">
      <w:pPr>
        <w:pStyle w:val="NoSpacing"/>
        <w:ind w:left="2880" w:hanging="2880"/>
        <w:rPr>
          <w:lang w:val="en-US"/>
        </w:rPr>
      </w:pPr>
    </w:p>
    <w:p w:rsidR="008B30DB" w:rsidRDefault="003C0291" w:rsidP="003C0291">
      <w:pPr>
        <w:pStyle w:val="NoSpacing"/>
        <w:ind w:left="2880" w:hanging="2880"/>
        <w:rPr>
          <w:lang w:val="en-US"/>
        </w:rPr>
      </w:pPr>
      <w:r>
        <w:rPr>
          <w:lang w:val="en-US"/>
        </w:rPr>
        <w:t>Application deadline</w:t>
      </w:r>
      <w:r w:rsidR="0006107E">
        <w:rPr>
          <w:lang w:val="en-US"/>
        </w:rPr>
        <w:t xml:space="preserve"> (2015/16)</w:t>
      </w:r>
      <w:r>
        <w:rPr>
          <w:lang w:val="en-US"/>
        </w:rPr>
        <w:t>:</w:t>
      </w:r>
      <w:r w:rsidRPr="00467FEF">
        <w:rPr>
          <w:lang w:val="en-US"/>
        </w:rPr>
        <w:tab/>
      </w:r>
      <w:r w:rsidR="00CF0E1E">
        <w:rPr>
          <w:rFonts w:cs="Arial"/>
          <w:lang w:val="en-US"/>
        </w:rPr>
        <w:t>Candidates</w:t>
      </w:r>
      <w:r w:rsidR="00467FEF" w:rsidRPr="00467FEF">
        <w:rPr>
          <w:rFonts w:cs="Arial"/>
          <w:lang w:val="en-US"/>
        </w:rPr>
        <w:t xml:space="preserve"> </w:t>
      </w:r>
      <w:r w:rsidR="00467FEF" w:rsidRPr="00110055">
        <w:rPr>
          <w:rFonts w:cs="Arial"/>
          <w:lang w:val="en-US"/>
        </w:rPr>
        <w:t>must first make an application to the University through UCAS by 15 October 2014 and be successful in gaining a place.</w:t>
      </w:r>
      <w:r w:rsidR="00467FEF" w:rsidRPr="00467FEF">
        <w:rPr>
          <w:rFonts w:cs="Arial"/>
          <w:color w:val="333333"/>
        </w:rPr>
        <w:t xml:space="preserve"> </w:t>
      </w:r>
    </w:p>
    <w:p w:rsidR="00110055" w:rsidRDefault="00110055" w:rsidP="0006107E">
      <w:pPr>
        <w:pStyle w:val="NoSpacing"/>
        <w:ind w:left="2880" w:hanging="2880"/>
        <w:rPr>
          <w:lang w:val="en-US"/>
        </w:rPr>
      </w:pPr>
    </w:p>
    <w:p w:rsidR="0006107E" w:rsidRDefault="008B30DB" w:rsidP="0006107E">
      <w:pPr>
        <w:pStyle w:val="NoSpacing"/>
        <w:ind w:left="2880" w:hanging="2880"/>
        <w:rPr>
          <w:lang w:val="en-US"/>
        </w:rPr>
      </w:pPr>
      <w:r>
        <w:rPr>
          <w:lang w:val="en-US"/>
        </w:rPr>
        <w:t>Eligibility:</w:t>
      </w:r>
      <w:r>
        <w:rPr>
          <w:lang w:val="en-US"/>
        </w:rPr>
        <w:tab/>
      </w:r>
      <w:r w:rsidR="00056295">
        <w:rPr>
          <w:lang w:val="en-US"/>
        </w:rPr>
        <w:t xml:space="preserve">Chinese nationals who are either permanent residents of Hong Kong or residents of China with exceptional academic merit and/or potential who are entering an </w:t>
      </w:r>
      <w:r>
        <w:rPr>
          <w:lang w:val="en-US"/>
        </w:rPr>
        <w:t>undergraduate degree</w:t>
      </w:r>
      <w:r w:rsidR="00056295">
        <w:rPr>
          <w:lang w:val="en-US"/>
        </w:rPr>
        <w:t xml:space="preserve"> at the University of Oxford.  Successful candidates will demonstrate</w:t>
      </w:r>
      <w:r w:rsidR="00DD3751">
        <w:rPr>
          <w:lang w:val="en-US"/>
        </w:rPr>
        <w:t xml:space="preserve"> </w:t>
      </w:r>
      <w:r w:rsidR="0006107E">
        <w:rPr>
          <w:lang w:val="en-US"/>
        </w:rPr>
        <w:t xml:space="preserve">a commitment to public service for the </w:t>
      </w:r>
      <w:r w:rsidR="006A1A13">
        <w:rPr>
          <w:lang w:val="en-US"/>
        </w:rPr>
        <w:t xml:space="preserve">benefit of the Hong Kong community and </w:t>
      </w:r>
      <w:r w:rsidR="0006107E">
        <w:rPr>
          <w:lang w:val="en-US"/>
        </w:rPr>
        <w:t xml:space="preserve">betterment of China, and the intention to use their studies at the University of Oxford to further those interests.  </w:t>
      </w:r>
    </w:p>
    <w:p w:rsidR="0006107E" w:rsidRDefault="0006107E" w:rsidP="0006107E">
      <w:pPr>
        <w:pStyle w:val="NoSpacing"/>
        <w:rPr>
          <w:lang w:val="en-US"/>
        </w:rPr>
      </w:pPr>
    </w:p>
    <w:p w:rsidR="008B30DB" w:rsidRDefault="00056295" w:rsidP="00056295">
      <w:pPr>
        <w:pStyle w:val="NoSpacing"/>
        <w:ind w:left="2880" w:hanging="2880"/>
        <w:rPr>
          <w:lang w:val="en-US"/>
        </w:rPr>
      </w:pPr>
      <w:r>
        <w:rPr>
          <w:lang w:val="en-US"/>
        </w:rPr>
        <w:t>Eligible courses:</w:t>
      </w:r>
      <w:r>
        <w:rPr>
          <w:lang w:val="en-US"/>
        </w:rPr>
        <w:tab/>
        <w:t>All undergraduate courses</w:t>
      </w:r>
      <w:r w:rsidR="0006107E">
        <w:rPr>
          <w:lang w:val="en-US"/>
        </w:rPr>
        <w:t>,</w:t>
      </w:r>
      <w:r>
        <w:rPr>
          <w:lang w:val="en-US"/>
        </w:rPr>
        <w:t xml:space="preserve"> except </w:t>
      </w:r>
      <w:r w:rsidR="0006107E">
        <w:rPr>
          <w:lang w:val="en-US"/>
        </w:rPr>
        <w:t xml:space="preserve">the BA in Medical Sciences, Bachelor of Medicine, and Bachelor of Surgery.  </w:t>
      </w:r>
      <w:r>
        <w:rPr>
          <w:lang w:val="en-US"/>
        </w:rPr>
        <w:t xml:space="preserve">Successful candidates will </w:t>
      </w:r>
      <w:r w:rsidR="0006107E">
        <w:rPr>
          <w:lang w:val="en-US"/>
        </w:rPr>
        <w:t xml:space="preserve">have </w:t>
      </w:r>
      <w:r>
        <w:rPr>
          <w:lang w:val="en-US"/>
        </w:rPr>
        <w:t>explain</w:t>
      </w:r>
      <w:r w:rsidR="0006107E">
        <w:rPr>
          <w:lang w:val="en-US"/>
        </w:rPr>
        <w:t>ed in their application</w:t>
      </w:r>
      <w:r>
        <w:rPr>
          <w:lang w:val="en-US"/>
        </w:rPr>
        <w:t xml:space="preserve"> how their </w:t>
      </w:r>
      <w:r w:rsidR="0006107E">
        <w:rPr>
          <w:lang w:val="en-US"/>
        </w:rPr>
        <w:t xml:space="preserve">field of study will prepare them for a career in public service. </w:t>
      </w:r>
    </w:p>
    <w:p w:rsidR="00056295" w:rsidRDefault="00056295" w:rsidP="003C0291">
      <w:pPr>
        <w:pStyle w:val="NoSpacing"/>
        <w:ind w:left="2880" w:hanging="2880"/>
        <w:rPr>
          <w:lang w:val="en-US"/>
        </w:rPr>
      </w:pPr>
    </w:p>
    <w:p w:rsidR="00202E68" w:rsidRPr="00A9209C" w:rsidRDefault="00C47F7A" w:rsidP="00CF0E1E">
      <w:pPr>
        <w:pStyle w:val="NoSpacing"/>
        <w:ind w:left="2880" w:hanging="2880"/>
        <w:rPr>
          <w:rFonts w:cs="Arial"/>
          <w:color w:val="333333"/>
        </w:rPr>
      </w:pPr>
      <w:r>
        <w:rPr>
          <w:lang w:val="en-US"/>
        </w:rPr>
        <w:t>Application procedure:</w:t>
      </w:r>
      <w:r>
        <w:rPr>
          <w:lang w:val="en-US"/>
        </w:rPr>
        <w:tab/>
        <w:t xml:space="preserve">Candidates must </w:t>
      </w:r>
      <w:r w:rsidR="00CF0E1E">
        <w:rPr>
          <w:lang w:val="en-US"/>
        </w:rPr>
        <w:t xml:space="preserve">first </w:t>
      </w:r>
      <w:r w:rsidR="00DD3751">
        <w:rPr>
          <w:lang w:val="en-US"/>
        </w:rPr>
        <w:t>apply to an undergraduate course at the University of Oxford</w:t>
      </w:r>
      <w:r w:rsidR="002E66D9">
        <w:rPr>
          <w:lang w:val="en-US"/>
        </w:rPr>
        <w:t xml:space="preserve"> and be successful in gaining a place</w:t>
      </w:r>
      <w:r w:rsidR="00DD3751">
        <w:rPr>
          <w:lang w:val="en-US"/>
        </w:rPr>
        <w:t>.</w:t>
      </w:r>
      <w:r w:rsidR="002E66D9">
        <w:rPr>
          <w:lang w:val="en-US"/>
        </w:rPr>
        <w:t xml:space="preserve"> Eligible candidates will be notified of this opportunity directly and invited to submit a separate application for the Kwok Scholarships. </w:t>
      </w:r>
      <w:r w:rsidR="00DD3751">
        <w:rPr>
          <w:lang w:val="en-US"/>
        </w:rPr>
        <w:t xml:space="preserve"> </w:t>
      </w:r>
      <w:r w:rsidR="002E66D9" w:rsidRPr="00A9209C">
        <w:rPr>
          <w:lang w:val="en-US"/>
        </w:rPr>
        <w:t>As part of this c</w:t>
      </w:r>
      <w:r w:rsidR="00CF0E1E" w:rsidRPr="00A9209C">
        <w:rPr>
          <w:lang w:val="en-US"/>
        </w:rPr>
        <w:t>andidates will</w:t>
      </w:r>
      <w:r w:rsidR="00110055" w:rsidRPr="00A9209C">
        <w:rPr>
          <w:lang w:val="en-US"/>
        </w:rPr>
        <w:t xml:space="preserve"> </w:t>
      </w:r>
      <w:r w:rsidR="002E66D9" w:rsidRPr="00A9209C">
        <w:rPr>
          <w:lang w:val="en-US"/>
        </w:rPr>
        <w:t>be required</w:t>
      </w:r>
      <w:r w:rsidR="00CF0E1E" w:rsidRPr="00A9209C">
        <w:rPr>
          <w:lang w:val="en-US"/>
        </w:rPr>
        <w:t xml:space="preserve"> to arrange for two references to be submitted on their behalf. </w:t>
      </w:r>
    </w:p>
    <w:p w:rsidR="00202E68" w:rsidRPr="00A9209C" w:rsidRDefault="00202E68" w:rsidP="00CF0E1E">
      <w:pPr>
        <w:pStyle w:val="NoSpacing"/>
        <w:ind w:left="2880" w:hanging="2880"/>
        <w:rPr>
          <w:rFonts w:cs="Arial"/>
          <w:color w:val="333333"/>
        </w:rPr>
      </w:pPr>
    </w:p>
    <w:p w:rsidR="00202E68" w:rsidRPr="00202E68" w:rsidRDefault="00202E68" w:rsidP="00202E68">
      <w:pPr>
        <w:pStyle w:val="NoSpacing"/>
        <w:ind w:left="2880"/>
        <w:rPr>
          <w:lang w:val="en-US"/>
        </w:rPr>
      </w:pPr>
      <w:r w:rsidRPr="00A9209C">
        <w:rPr>
          <w:lang w:val="en-US"/>
        </w:rPr>
        <w:t xml:space="preserve">Scholarship applicants will be asked to explain how obtaining the scholarship would assist in the achievement of their academic goals, </w:t>
      </w:r>
      <w:r w:rsidRPr="00A9209C">
        <w:rPr>
          <w:lang w:val="en-US"/>
        </w:rPr>
        <w:lastRenderedPageBreak/>
        <w:t xml:space="preserve">and why they feel that they merit the financial support, including information about their financial circumstances, current studies and future aspirations. </w:t>
      </w:r>
      <w:r w:rsidR="00212717" w:rsidRPr="00A9209C">
        <w:rPr>
          <w:lang w:val="en-US"/>
        </w:rPr>
        <w:t xml:space="preserve">Applicants </w:t>
      </w:r>
      <w:r w:rsidRPr="00A9209C">
        <w:rPr>
          <w:lang w:val="en-US"/>
        </w:rPr>
        <w:t>will</w:t>
      </w:r>
      <w:r w:rsidR="00212717" w:rsidRPr="00A9209C">
        <w:rPr>
          <w:lang w:val="en-US"/>
        </w:rPr>
        <w:t xml:space="preserve"> also</w:t>
      </w:r>
      <w:r w:rsidRPr="00A9209C">
        <w:rPr>
          <w:lang w:val="en-US"/>
        </w:rPr>
        <w:t xml:space="preserve"> be required to highlight their commitment to public service, indicate their intention to return to Hong Kong or China and outline any further career plans in the area of public service.</w:t>
      </w:r>
      <w:r>
        <w:rPr>
          <w:lang w:val="en-US"/>
        </w:rPr>
        <w:t xml:space="preserve"> </w:t>
      </w:r>
    </w:p>
    <w:p w:rsidR="00202E68" w:rsidRPr="00110055" w:rsidRDefault="00202E68" w:rsidP="00110055">
      <w:pPr>
        <w:pStyle w:val="NoSpacing"/>
        <w:ind w:left="2880"/>
        <w:rPr>
          <w:lang w:val="en-US"/>
        </w:rPr>
      </w:pPr>
    </w:p>
    <w:p w:rsidR="00C47F7A" w:rsidRDefault="00CF0E1E" w:rsidP="00202E68">
      <w:pPr>
        <w:pStyle w:val="NoSpacing"/>
        <w:ind w:left="2880"/>
        <w:rPr>
          <w:lang w:val="en-US"/>
        </w:rPr>
      </w:pPr>
      <w:r w:rsidRPr="00110055">
        <w:rPr>
          <w:lang w:val="en-US"/>
        </w:rPr>
        <w:t>Please note applications from candidates who have not been offered a place at Oxford cannot be considered.</w:t>
      </w:r>
    </w:p>
    <w:p w:rsidR="00C47F7A" w:rsidRDefault="00C47F7A" w:rsidP="003C0291">
      <w:pPr>
        <w:pStyle w:val="NoSpacing"/>
        <w:ind w:left="2880" w:hanging="2880"/>
        <w:rPr>
          <w:lang w:val="en-US"/>
        </w:rPr>
      </w:pPr>
    </w:p>
    <w:p w:rsidR="00C216C5" w:rsidRPr="00C216C5" w:rsidRDefault="003C0291" w:rsidP="00C216C5">
      <w:pPr>
        <w:pStyle w:val="NoSpacing"/>
        <w:ind w:left="2880" w:hanging="2880"/>
        <w:rPr>
          <w:lang w:val="en-US"/>
        </w:rPr>
      </w:pPr>
      <w:r>
        <w:rPr>
          <w:lang w:val="en-US"/>
        </w:rPr>
        <w:t xml:space="preserve">Selection: </w:t>
      </w:r>
      <w:r>
        <w:rPr>
          <w:lang w:val="en-US"/>
        </w:rPr>
        <w:tab/>
      </w:r>
      <w:r w:rsidR="00110055">
        <w:rPr>
          <w:lang w:val="en-US"/>
        </w:rPr>
        <w:t xml:space="preserve">Scholarships </w:t>
      </w:r>
      <w:r w:rsidR="002E66D9">
        <w:rPr>
          <w:lang w:val="en-US"/>
        </w:rPr>
        <w:t xml:space="preserve">will be allocated </w:t>
      </w:r>
      <w:r w:rsidR="00C216C5" w:rsidRPr="00C216C5">
        <w:rPr>
          <w:lang w:val="en-US"/>
        </w:rPr>
        <w:t>based on</w:t>
      </w:r>
      <w:r w:rsidR="002E66D9">
        <w:rPr>
          <w:lang w:val="en-US"/>
        </w:rPr>
        <w:t xml:space="preserve"> academic merit, financial need and commitment to public service</w:t>
      </w:r>
      <w:r w:rsidR="00C216C5" w:rsidRPr="00C216C5">
        <w:rPr>
          <w:lang w:val="en-US"/>
        </w:rPr>
        <w:t xml:space="preserve">. </w:t>
      </w:r>
      <w:r w:rsidR="00202E68">
        <w:rPr>
          <w:lang w:val="en-US"/>
        </w:rPr>
        <w:t xml:space="preserve"> </w:t>
      </w:r>
    </w:p>
    <w:p w:rsidR="00D479E1" w:rsidRDefault="00D479E1" w:rsidP="00D649F4">
      <w:pPr>
        <w:pStyle w:val="NoSpacing"/>
        <w:rPr>
          <w:lang w:val="en-US"/>
        </w:rPr>
      </w:pPr>
    </w:p>
    <w:p w:rsidR="00056295" w:rsidRDefault="00056295" w:rsidP="00C216C5">
      <w:pPr>
        <w:pStyle w:val="NoSpacing"/>
        <w:rPr>
          <w:lang w:val="en-US"/>
        </w:rPr>
      </w:pPr>
      <w:r>
        <w:rPr>
          <w:lang w:val="en-US"/>
        </w:rPr>
        <w:t>Key dates:</w:t>
      </w:r>
      <w:r w:rsidR="00C216C5">
        <w:rPr>
          <w:lang w:val="en-US"/>
        </w:rPr>
        <w:tab/>
      </w:r>
      <w:r w:rsidR="00C216C5">
        <w:rPr>
          <w:lang w:val="en-US"/>
        </w:rPr>
        <w:tab/>
      </w:r>
      <w:r w:rsidR="00C216C5">
        <w:rPr>
          <w:lang w:val="en-US"/>
        </w:rPr>
        <w:tab/>
      </w:r>
      <w:r w:rsidR="00174ED4" w:rsidRPr="00C216C5">
        <w:rPr>
          <w:b/>
          <w:lang w:val="en-US"/>
        </w:rPr>
        <w:t xml:space="preserve">15 </w:t>
      </w:r>
      <w:r w:rsidR="00FB0927" w:rsidRPr="00C216C5">
        <w:rPr>
          <w:b/>
          <w:lang w:val="en-US"/>
        </w:rPr>
        <w:t xml:space="preserve">October </w:t>
      </w:r>
      <w:r w:rsidR="00C216C5" w:rsidRPr="00C216C5">
        <w:rPr>
          <w:b/>
          <w:lang w:val="en-US"/>
        </w:rPr>
        <w:t>2014:</w:t>
      </w:r>
      <w:r w:rsidR="00C216C5">
        <w:rPr>
          <w:lang w:val="en-US"/>
        </w:rPr>
        <w:t xml:space="preserve"> </w:t>
      </w:r>
      <w:r w:rsidR="00FB0927">
        <w:rPr>
          <w:lang w:val="en-US"/>
        </w:rPr>
        <w:t>Undergraduate application deadline</w:t>
      </w:r>
    </w:p>
    <w:p w:rsidR="00FB0927" w:rsidRDefault="00174ED4" w:rsidP="00C216C5">
      <w:pPr>
        <w:pStyle w:val="NoSpacing"/>
        <w:ind w:left="2880"/>
        <w:rPr>
          <w:lang w:val="en-US"/>
        </w:rPr>
      </w:pPr>
      <w:r w:rsidRPr="00C216C5">
        <w:rPr>
          <w:b/>
          <w:lang w:val="en-US"/>
        </w:rPr>
        <w:t>October to December 2014</w:t>
      </w:r>
      <w:r w:rsidR="00C216C5" w:rsidRPr="00C216C5">
        <w:rPr>
          <w:b/>
          <w:lang w:val="en-US"/>
        </w:rPr>
        <w:t>:</w:t>
      </w:r>
      <w:r w:rsidR="00C216C5">
        <w:rPr>
          <w:lang w:val="en-US"/>
        </w:rPr>
        <w:t xml:space="preserve"> </w:t>
      </w:r>
      <w:r>
        <w:rPr>
          <w:lang w:val="en-US"/>
        </w:rPr>
        <w:t xml:space="preserve">Undergraduate assessment period, including additional tests, submission of written work, </w:t>
      </w:r>
      <w:r w:rsidR="00C216C5">
        <w:rPr>
          <w:lang w:val="en-US"/>
        </w:rPr>
        <w:t>interviews for shortlisted candidates</w:t>
      </w:r>
    </w:p>
    <w:p w:rsidR="00FB0927" w:rsidRDefault="00FB0927" w:rsidP="00C216C5">
      <w:pPr>
        <w:pStyle w:val="NoSpacing"/>
        <w:ind w:left="2880"/>
        <w:rPr>
          <w:lang w:val="en-US"/>
        </w:rPr>
      </w:pPr>
      <w:r w:rsidRPr="00C216C5">
        <w:rPr>
          <w:b/>
          <w:lang w:val="en-US"/>
        </w:rPr>
        <w:t>January/February</w:t>
      </w:r>
      <w:r w:rsidR="00C216C5" w:rsidRPr="00C216C5">
        <w:rPr>
          <w:b/>
          <w:lang w:val="en-US"/>
        </w:rPr>
        <w:t xml:space="preserve"> 2015:</w:t>
      </w:r>
      <w:r w:rsidR="00C216C5">
        <w:rPr>
          <w:lang w:val="en-US"/>
        </w:rPr>
        <w:t xml:space="preserve"> Students from Hong Kong and China who have received an offer for an undergraduate course will </w:t>
      </w:r>
      <w:r>
        <w:rPr>
          <w:lang w:val="en-US"/>
        </w:rPr>
        <w:t>be invited to submit a supplemental application for the Kwok Scholarships</w:t>
      </w:r>
    </w:p>
    <w:p w:rsidR="00FB0927" w:rsidRDefault="00FB0927" w:rsidP="00C216C5">
      <w:pPr>
        <w:pStyle w:val="NoSpacing"/>
        <w:ind w:left="2880"/>
        <w:rPr>
          <w:lang w:val="en-US"/>
        </w:rPr>
      </w:pPr>
      <w:r w:rsidRPr="00C216C5">
        <w:rPr>
          <w:b/>
          <w:lang w:val="en-US"/>
        </w:rPr>
        <w:t>Spring 2015</w:t>
      </w:r>
      <w:r w:rsidR="00C216C5" w:rsidRPr="00C216C5">
        <w:rPr>
          <w:b/>
          <w:lang w:val="en-US"/>
        </w:rPr>
        <w:t>:</w:t>
      </w:r>
      <w:r w:rsidR="00C216C5">
        <w:rPr>
          <w:lang w:val="en-US"/>
        </w:rPr>
        <w:t xml:space="preserve"> The inaugural </w:t>
      </w:r>
      <w:r>
        <w:rPr>
          <w:lang w:val="en-US"/>
        </w:rPr>
        <w:t xml:space="preserve">Kwok Scholars will be notified </w:t>
      </w:r>
      <w:r w:rsidR="00174ED4">
        <w:rPr>
          <w:lang w:val="en-US"/>
        </w:rPr>
        <w:t>of their selection</w:t>
      </w:r>
    </w:p>
    <w:p w:rsidR="00FB0927" w:rsidRDefault="00174ED4" w:rsidP="00C216C5">
      <w:pPr>
        <w:pStyle w:val="NoSpacing"/>
        <w:ind w:left="2160" w:firstLine="720"/>
        <w:rPr>
          <w:lang w:val="en-US"/>
        </w:rPr>
      </w:pPr>
      <w:r w:rsidRPr="00C216C5">
        <w:rPr>
          <w:b/>
          <w:lang w:val="en-US"/>
        </w:rPr>
        <w:t xml:space="preserve">11 </w:t>
      </w:r>
      <w:r w:rsidR="00FB0927" w:rsidRPr="00C216C5">
        <w:rPr>
          <w:b/>
          <w:lang w:val="en-US"/>
        </w:rPr>
        <w:t>October 2015</w:t>
      </w:r>
      <w:r w:rsidR="00C216C5" w:rsidRPr="00C216C5">
        <w:rPr>
          <w:b/>
          <w:lang w:val="en-US"/>
        </w:rPr>
        <w:t>:</w:t>
      </w:r>
      <w:r w:rsidR="00C216C5">
        <w:rPr>
          <w:lang w:val="en-US"/>
        </w:rPr>
        <w:t xml:space="preserve"> </w:t>
      </w:r>
      <w:r>
        <w:rPr>
          <w:lang w:val="en-US"/>
        </w:rPr>
        <w:t xml:space="preserve">Start </w:t>
      </w:r>
      <w:r w:rsidR="00FB0927">
        <w:rPr>
          <w:lang w:val="en-US"/>
        </w:rPr>
        <w:t>of Michaelmas Term</w:t>
      </w:r>
    </w:p>
    <w:p w:rsidR="00FB0927" w:rsidRDefault="00FB0927" w:rsidP="00D649F4">
      <w:pPr>
        <w:pStyle w:val="NoSpacing"/>
        <w:rPr>
          <w:lang w:val="en-US"/>
        </w:rPr>
      </w:pPr>
    </w:p>
    <w:p w:rsidR="008C09F4" w:rsidRDefault="006C54EA" w:rsidP="00A9209C">
      <w:pPr>
        <w:pStyle w:val="NoSpacing"/>
        <w:ind w:left="2880" w:hanging="2880"/>
        <w:rPr>
          <w:lang w:val="en-US"/>
        </w:rPr>
      </w:pPr>
      <w:r>
        <w:rPr>
          <w:lang w:val="en-US"/>
        </w:rPr>
        <w:t>Note</w:t>
      </w:r>
      <w:r w:rsidR="008C09F4">
        <w:rPr>
          <w:lang w:val="en-US"/>
        </w:rPr>
        <w:t>s</w:t>
      </w:r>
      <w:r w:rsidR="00DD3751">
        <w:rPr>
          <w:lang w:val="en-US"/>
        </w:rPr>
        <w:t>:</w:t>
      </w:r>
      <w:r w:rsidR="00DD3751">
        <w:rPr>
          <w:lang w:val="en-US"/>
        </w:rPr>
        <w:tab/>
      </w:r>
      <w:r w:rsidR="008C09F4">
        <w:rPr>
          <w:lang w:val="en-US"/>
        </w:rPr>
        <w:t xml:space="preserve">In addition to the two undergraduate awards, the Kwok Scholarship </w:t>
      </w:r>
      <w:proofErr w:type="spellStart"/>
      <w:r w:rsidR="008C09F4">
        <w:rPr>
          <w:lang w:val="en-US"/>
        </w:rPr>
        <w:t>programme</w:t>
      </w:r>
      <w:proofErr w:type="spellEnd"/>
      <w:r w:rsidR="008C09F4">
        <w:rPr>
          <w:lang w:val="en-US"/>
        </w:rPr>
        <w:t xml:space="preserve"> also includes full scholarships for two students each year in the Master of Public Policy </w:t>
      </w:r>
      <w:proofErr w:type="spellStart"/>
      <w:r w:rsidR="008C09F4">
        <w:rPr>
          <w:lang w:val="en-US"/>
        </w:rPr>
        <w:t>Programme</w:t>
      </w:r>
      <w:proofErr w:type="spellEnd"/>
      <w:r w:rsidR="008C09F4">
        <w:rPr>
          <w:lang w:val="en-US"/>
        </w:rPr>
        <w:t xml:space="preserve"> at the University of Oxford’s </w:t>
      </w:r>
      <w:proofErr w:type="spellStart"/>
      <w:r w:rsidR="008C09F4">
        <w:rPr>
          <w:lang w:val="en-US"/>
        </w:rPr>
        <w:t>Blavatnik</w:t>
      </w:r>
      <w:proofErr w:type="spellEnd"/>
      <w:r w:rsidR="008C09F4">
        <w:rPr>
          <w:lang w:val="en-US"/>
        </w:rPr>
        <w:t xml:space="preserve"> School of Government.</w:t>
      </w:r>
    </w:p>
    <w:p w:rsidR="008C09F4" w:rsidRDefault="008C09F4" w:rsidP="005B515D">
      <w:pPr>
        <w:pStyle w:val="NoSpacing"/>
        <w:ind w:left="2880" w:hanging="2880"/>
        <w:rPr>
          <w:lang w:val="en-US"/>
        </w:rPr>
      </w:pPr>
    </w:p>
    <w:sectPr w:rsidR="008C09F4" w:rsidSect="00412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C5" w:rsidRDefault="00DA46C5" w:rsidP="00DA46C5">
      <w:pPr>
        <w:spacing w:after="0" w:line="240" w:lineRule="auto"/>
      </w:pPr>
      <w:r>
        <w:separator/>
      </w:r>
    </w:p>
  </w:endnote>
  <w:endnote w:type="continuationSeparator" w:id="0">
    <w:p w:rsidR="00DA46C5" w:rsidRDefault="00DA46C5" w:rsidP="00DA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C5" w:rsidRDefault="00DA46C5" w:rsidP="00DA46C5">
      <w:pPr>
        <w:spacing w:after="0" w:line="240" w:lineRule="auto"/>
      </w:pPr>
      <w:r>
        <w:separator/>
      </w:r>
    </w:p>
  </w:footnote>
  <w:footnote w:type="continuationSeparator" w:id="0">
    <w:p w:rsidR="00DA46C5" w:rsidRDefault="00DA46C5" w:rsidP="00DA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103"/>
      <w:gridCol w:w="4725"/>
    </w:tblGrid>
    <w:tr w:rsidR="00DA46C5" w:rsidTr="00631771">
      <w:tc>
        <w:tcPr>
          <w:tcW w:w="5103" w:type="dxa"/>
        </w:tcPr>
        <w:p w:rsidR="00DA46C5" w:rsidRPr="00240E4B" w:rsidRDefault="00DA46C5" w:rsidP="00631771">
          <w:pPr>
            <w:pStyle w:val="Header"/>
            <w:tabs>
              <w:tab w:val="clear" w:pos="9360"/>
              <w:tab w:val="right" w:pos="990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China Office </w:t>
          </w:r>
          <w:r w:rsidRPr="00240E4B">
            <w:rPr>
              <w:sz w:val="24"/>
              <w:szCs w:val="24"/>
            </w:rPr>
            <w:t xml:space="preserve">– </w:t>
          </w:r>
          <w:r>
            <w:rPr>
              <w:sz w:val="24"/>
              <w:szCs w:val="24"/>
            </w:rPr>
            <w:t xml:space="preserve">Hong Kong </w:t>
          </w:r>
        </w:p>
        <w:p w:rsidR="00DA46C5" w:rsidRPr="003C18FA" w:rsidRDefault="00DA46C5" w:rsidP="00631771">
          <w:pPr>
            <w:pStyle w:val="Header"/>
            <w:tabs>
              <w:tab w:val="clear" w:pos="9360"/>
              <w:tab w:val="right" w:pos="9900"/>
            </w:tabs>
            <w:rPr>
              <w:rFonts w:ascii="FoundrySterling-Book" w:hAnsi="FoundrySterling-Book"/>
              <w:sz w:val="20"/>
              <w:szCs w:val="20"/>
            </w:rPr>
          </w:pPr>
        </w:p>
        <w:p w:rsidR="00DA46C5" w:rsidRPr="003C18FA" w:rsidRDefault="00DA46C5" w:rsidP="00631771">
          <w:pPr>
            <w:pStyle w:val="Header"/>
            <w:tabs>
              <w:tab w:val="clear" w:pos="9360"/>
              <w:tab w:val="right" w:pos="9900"/>
            </w:tabs>
            <w:rPr>
              <w:sz w:val="20"/>
              <w:szCs w:val="20"/>
            </w:rPr>
          </w:pPr>
          <w:r w:rsidRPr="003C18FA">
            <w:rPr>
              <w:sz w:val="20"/>
              <w:szCs w:val="20"/>
            </w:rPr>
            <w:t xml:space="preserve">Suite 4018, </w:t>
          </w:r>
          <w:proofErr w:type="spellStart"/>
          <w:r w:rsidRPr="003C18FA">
            <w:rPr>
              <w:sz w:val="20"/>
              <w:szCs w:val="20"/>
            </w:rPr>
            <w:t>Cosco</w:t>
          </w:r>
          <w:proofErr w:type="spellEnd"/>
          <w:r w:rsidRPr="003C18FA">
            <w:rPr>
              <w:sz w:val="20"/>
              <w:szCs w:val="20"/>
            </w:rPr>
            <w:t xml:space="preserve"> Tower, Grand Millennium Plaza</w:t>
          </w:r>
        </w:p>
        <w:p w:rsidR="00DA46C5" w:rsidRPr="003C18FA" w:rsidRDefault="00DA46C5" w:rsidP="00631771">
          <w:pPr>
            <w:pStyle w:val="Header"/>
            <w:tabs>
              <w:tab w:val="clear" w:pos="9360"/>
              <w:tab w:val="right" w:pos="9900"/>
            </w:tabs>
            <w:rPr>
              <w:sz w:val="20"/>
              <w:szCs w:val="20"/>
            </w:rPr>
          </w:pPr>
          <w:r w:rsidRPr="003C18FA">
            <w:rPr>
              <w:sz w:val="20"/>
              <w:szCs w:val="20"/>
            </w:rPr>
            <w:t>181-183 Queen’s Road Central, Hong Kong</w:t>
          </w:r>
        </w:p>
        <w:p w:rsidR="00DA46C5" w:rsidRDefault="00DA46C5" w:rsidP="00631771">
          <w:pPr>
            <w:pStyle w:val="Header"/>
            <w:tabs>
              <w:tab w:val="clear" w:pos="9360"/>
              <w:tab w:val="right" w:pos="9900"/>
            </w:tabs>
            <w:rPr>
              <w:sz w:val="20"/>
              <w:szCs w:val="20"/>
            </w:rPr>
          </w:pPr>
          <w:r w:rsidRPr="003C18FA">
            <w:rPr>
              <w:sz w:val="20"/>
              <w:szCs w:val="20"/>
            </w:rPr>
            <w:t xml:space="preserve">T +852 2151 3877   F +852 2151 1109   </w:t>
          </w:r>
        </w:p>
        <w:p w:rsidR="00DA46C5" w:rsidRPr="003C18FA" w:rsidRDefault="00DA46C5" w:rsidP="00631771">
          <w:pPr>
            <w:pStyle w:val="Header"/>
            <w:tabs>
              <w:tab w:val="clear" w:pos="9360"/>
              <w:tab w:val="right" w:pos="9900"/>
            </w:tabs>
            <w:rPr>
              <w:sz w:val="20"/>
              <w:szCs w:val="20"/>
            </w:rPr>
          </w:pPr>
          <w:r w:rsidRPr="003C18FA">
            <w:rPr>
              <w:sz w:val="20"/>
              <w:szCs w:val="20"/>
            </w:rPr>
            <w:t>info@oxforduchina.org</w:t>
          </w:r>
        </w:p>
        <w:p w:rsidR="00DA46C5" w:rsidRDefault="00DA46C5" w:rsidP="00631771">
          <w:pPr>
            <w:pStyle w:val="Header"/>
            <w:tabs>
              <w:tab w:val="clear" w:pos="9360"/>
              <w:tab w:val="right" w:pos="9900"/>
            </w:tabs>
          </w:pPr>
        </w:p>
      </w:tc>
      <w:tc>
        <w:tcPr>
          <w:tcW w:w="4725" w:type="dxa"/>
        </w:tcPr>
        <w:p w:rsidR="00DA46C5" w:rsidRDefault="00DA46C5" w:rsidP="00631771">
          <w:pPr>
            <w:pStyle w:val="Header"/>
            <w:tabs>
              <w:tab w:val="clear" w:pos="9360"/>
              <w:tab w:val="right" w:pos="9900"/>
            </w:tabs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143000" cy="1143000"/>
                <wp:effectExtent l="19050" t="0" r="0" b="0"/>
                <wp:docPr id="2" name="Picture 0" descr="ox_brand_specia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_brand_special_p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46C5" w:rsidRDefault="00DA4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125"/>
    <w:multiLevelType w:val="hybridMultilevel"/>
    <w:tmpl w:val="CE26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6EE0"/>
    <w:multiLevelType w:val="hybridMultilevel"/>
    <w:tmpl w:val="454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505"/>
    <w:multiLevelType w:val="hybridMultilevel"/>
    <w:tmpl w:val="ED6A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69F8"/>
    <w:multiLevelType w:val="hybridMultilevel"/>
    <w:tmpl w:val="54E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A5865"/>
    <w:multiLevelType w:val="hybridMultilevel"/>
    <w:tmpl w:val="EB9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F6"/>
    <w:rsid w:val="00056295"/>
    <w:rsid w:val="0006107E"/>
    <w:rsid w:val="000649FB"/>
    <w:rsid w:val="000C285C"/>
    <w:rsid w:val="00110055"/>
    <w:rsid w:val="00174ED4"/>
    <w:rsid w:val="00177CCC"/>
    <w:rsid w:val="00202E68"/>
    <w:rsid w:val="0021073D"/>
    <w:rsid w:val="00212717"/>
    <w:rsid w:val="00231C4A"/>
    <w:rsid w:val="00232E3F"/>
    <w:rsid w:val="00235265"/>
    <w:rsid w:val="002E66D9"/>
    <w:rsid w:val="0039663D"/>
    <w:rsid w:val="003A76F7"/>
    <w:rsid w:val="003C0291"/>
    <w:rsid w:val="00412BDE"/>
    <w:rsid w:val="00467FEF"/>
    <w:rsid w:val="00505F8F"/>
    <w:rsid w:val="005A14D6"/>
    <w:rsid w:val="005B515D"/>
    <w:rsid w:val="005E61F6"/>
    <w:rsid w:val="006A1A13"/>
    <w:rsid w:val="006C54EA"/>
    <w:rsid w:val="006E4D58"/>
    <w:rsid w:val="006F26D6"/>
    <w:rsid w:val="0080149E"/>
    <w:rsid w:val="008B30DB"/>
    <w:rsid w:val="008C09F4"/>
    <w:rsid w:val="009025FA"/>
    <w:rsid w:val="009076B5"/>
    <w:rsid w:val="0099122D"/>
    <w:rsid w:val="00A9209C"/>
    <w:rsid w:val="00B17121"/>
    <w:rsid w:val="00B74F97"/>
    <w:rsid w:val="00B87DBC"/>
    <w:rsid w:val="00BB1C08"/>
    <w:rsid w:val="00C01603"/>
    <w:rsid w:val="00C216C5"/>
    <w:rsid w:val="00C47F7A"/>
    <w:rsid w:val="00C96D42"/>
    <w:rsid w:val="00CF0E1E"/>
    <w:rsid w:val="00D15B5A"/>
    <w:rsid w:val="00D479E1"/>
    <w:rsid w:val="00D649F4"/>
    <w:rsid w:val="00DA38C3"/>
    <w:rsid w:val="00DA46C5"/>
    <w:rsid w:val="00DB1057"/>
    <w:rsid w:val="00DD3751"/>
    <w:rsid w:val="00DF68DA"/>
    <w:rsid w:val="00E56078"/>
    <w:rsid w:val="00F042BB"/>
    <w:rsid w:val="00F346DA"/>
    <w:rsid w:val="00F37179"/>
    <w:rsid w:val="00FB0927"/>
    <w:rsid w:val="00F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F4"/>
    <w:pPr>
      <w:ind w:left="720"/>
      <w:contextualSpacing/>
    </w:pPr>
  </w:style>
  <w:style w:type="paragraph" w:styleId="NoSpacing">
    <w:name w:val="No Spacing"/>
    <w:uiPriority w:val="1"/>
    <w:qFormat/>
    <w:rsid w:val="00D649F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C5"/>
    <w:rPr>
      <w:lang w:val="en-GB"/>
    </w:rPr>
  </w:style>
  <w:style w:type="table" w:styleId="TableGrid">
    <w:name w:val="Table Grid"/>
    <w:basedOn w:val="TableNormal"/>
    <w:uiPriority w:val="59"/>
    <w:rsid w:val="00DA46C5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C5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9076B5"/>
  </w:style>
  <w:style w:type="character" w:styleId="Emphasis">
    <w:name w:val="Emphasis"/>
    <w:basedOn w:val="DefaultParagraphFont"/>
    <w:uiPriority w:val="20"/>
    <w:qFormat/>
    <w:rsid w:val="009076B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FE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FEF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F4"/>
    <w:pPr>
      <w:ind w:left="720"/>
      <w:contextualSpacing/>
    </w:pPr>
  </w:style>
  <w:style w:type="paragraph" w:styleId="NoSpacing">
    <w:name w:val="No Spacing"/>
    <w:uiPriority w:val="1"/>
    <w:qFormat/>
    <w:rsid w:val="00D649F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C5"/>
    <w:rPr>
      <w:lang w:val="en-GB"/>
    </w:rPr>
  </w:style>
  <w:style w:type="table" w:styleId="TableGrid">
    <w:name w:val="Table Grid"/>
    <w:basedOn w:val="TableNormal"/>
    <w:uiPriority w:val="59"/>
    <w:rsid w:val="00DA46C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C5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9076B5"/>
  </w:style>
  <w:style w:type="character" w:styleId="Emphasis">
    <w:name w:val="Emphasis"/>
    <w:basedOn w:val="DefaultParagraphFont"/>
    <w:uiPriority w:val="20"/>
    <w:qFormat/>
    <w:rsid w:val="009076B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FE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FEF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Jeremy.Woodall</dc:creator>
  <cp:lastModifiedBy>Vitoria Lau</cp:lastModifiedBy>
  <cp:revision>5</cp:revision>
  <cp:lastPrinted>2014-09-12T07:12:00Z</cp:lastPrinted>
  <dcterms:created xsi:type="dcterms:W3CDTF">2014-09-11T05:59:00Z</dcterms:created>
  <dcterms:modified xsi:type="dcterms:W3CDTF">2014-09-12T14:40:00Z</dcterms:modified>
</cp:coreProperties>
</file>